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E3FD" w14:textId="4DE493A0" w:rsidR="00EE291C" w:rsidRPr="00032A14" w:rsidRDefault="00B2113E" w:rsidP="003342C7">
      <w:pPr>
        <w:jc w:val="center"/>
        <w:rPr>
          <w:rFonts w:ascii="Arial Black" w:hAnsi="Arial Black"/>
          <w:b/>
          <w:sz w:val="28"/>
          <w:szCs w:val="24"/>
          <w:u w:val="single"/>
        </w:rPr>
      </w:pPr>
      <w:r>
        <w:rPr>
          <w:rFonts w:ascii="Arial Black" w:hAnsi="Arial Black"/>
          <w:b/>
          <w:sz w:val="28"/>
          <w:szCs w:val="24"/>
          <w:u w:val="single"/>
        </w:rPr>
        <w:t>Annual Report</w:t>
      </w:r>
      <w:r w:rsidR="003342C7" w:rsidRPr="00032A14">
        <w:rPr>
          <w:rFonts w:ascii="Arial Black" w:hAnsi="Arial Black"/>
          <w:b/>
          <w:sz w:val="28"/>
          <w:szCs w:val="24"/>
          <w:u w:val="single"/>
        </w:rPr>
        <w:t xml:space="preserve"> 20</w:t>
      </w:r>
      <w:r w:rsidR="00747E7C" w:rsidRPr="00032A14">
        <w:rPr>
          <w:rFonts w:ascii="Arial Black" w:hAnsi="Arial Black"/>
          <w:b/>
          <w:sz w:val="28"/>
          <w:szCs w:val="24"/>
          <w:u w:val="single"/>
        </w:rPr>
        <w:t>2</w:t>
      </w:r>
      <w:r w:rsidR="00796DCA" w:rsidRPr="00032A14">
        <w:rPr>
          <w:rFonts w:ascii="Arial Black" w:hAnsi="Arial Black"/>
          <w:b/>
          <w:sz w:val="28"/>
          <w:szCs w:val="24"/>
          <w:u w:val="single"/>
        </w:rPr>
        <w:t>2</w:t>
      </w:r>
      <w:r w:rsidR="003342C7" w:rsidRPr="00032A14">
        <w:rPr>
          <w:rFonts w:ascii="Arial Black" w:hAnsi="Arial Black"/>
          <w:b/>
          <w:sz w:val="28"/>
          <w:szCs w:val="24"/>
          <w:u w:val="single"/>
        </w:rPr>
        <w:t>/</w:t>
      </w:r>
      <w:r w:rsidR="007571CE" w:rsidRPr="00032A14">
        <w:rPr>
          <w:rFonts w:ascii="Arial Black" w:hAnsi="Arial Black"/>
          <w:b/>
          <w:sz w:val="28"/>
          <w:szCs w:val="24"/>
          <w:u w:val="single"/>
        </w:rPr>
        <w:t>2</w:t>
      </w:r>
      <w:r w:rsidR="00796DCA" w:rsidRPr="00032A14">
        <w:rPr>
          <w:rFonts w:ascii="Arial Black" w:hAnsi="Arial Black"/>
          <w:b/>
          <w:sz w:val="28"/>
          <w:szCs w:val="24"/>
          <w:u w:val="single"/>
        </w:rPr>
        <w:t>023</w:t>
      </w:r>
    </w:p>
    <w:p w14:paraId="4090D49C" w14:textId="3E35C505" w:rsidR="00F014F2" w:rsidRPr="00591C24" w:rsidRDefault="00F014F2" w:rsidP="00F014F2">
      <w:pPr>
        <w:rPr>
          <w:b/>
          <w:sz w:val="24"/>
        </w:rPr>
      </w:pPr>
      <w:bookmarkStart w:id="0" w:name="_Hlk134014107"/>
      <w:r w:rsidRPr="00591C24">
        <w:rPr>
          <w:b/>
          <w:sz w:val="24"/>
        </w:rPr>
        <w:t>Properties and Burials Committee Summary</w:t>
      </w:r>
      <w:r w:rsidR="005E0C6D" w:rsidRPr="00591C24">
        <w:rPr>
          <w:b/>
          <w:sz w:val="24"/>
        </w:rPr>
        <w:t xml:space="preserve"> - </w:t>
      </w:r>
      <w:r w:rsidRPr="00591C24">
        <w:rPr>
          <w:b/>
          <w:sz w:val="24"/>
        </w:rPr>
        <w:t>Cllr. Colin Gilbert</w:t>
      </w:r>
    </w:p>
    <w:bookmarkEnd w:id="0"/>
    <w:p w14:paraId="596A6672" w14:textId="082BB18A" w:rsidR="00F014F2" w:rsidRPr="00591C24" w:rsidRDefault="00525538" w:rsidP="00F014F2">
      <w:pPr>
        <w:rPr>
          <w:bCs/>
          <w:sz w:val="24"/>
        </w:rPr>
      </w:pPr>
      <w:r w:rsidRPr="00591C24">
        <w:rPr>
          <w:bCs/>
          <w:sz w:val="24"/>
        </w:rPr>
        <w:t>R</w:t>
      </w:r>
      <w:r w:rsidR="000E697E" w:rsidRPr="00591C24">
        <w:rPr>
          <w:bCs/>
          <w:sz w:val="24"/>
        </w:rPr>
        <w:t>esponsibilities include</w:t>
      </w:r>
      <w:r w:rsidR="00F014F2" w:rsidRPr="00591C24">
        <w:rPr>
          <w:bCs/>
          <w:sz w:val="24"/>
        </w:rPr>
        <w:t xml:space="preserve"> the two cemeteries, </w:t>
      </w:r>
      <w:r w:rsidR="00591C24" w:rsidRPr="00591C24">
        <w:rPr>
          <w:bCs/>
          <w:sz w:val="24"/>
        </w:rPr>
        <w:t>St Dunstan’s</w:t>
      </w:r>
      <w:r w:rsidR="0072704B">
        <w:rPr>
          <w:bCs/>
          <w:sz w:val="24"/>
        </w:rPr>
        <w:t xml:space="preserve"> </w:t>
      </w:r>
      <w:r w:rsidR="00B573A2">
        <w:rPr>
          <w:bCs/>
          <w:sz w:val="24"/>
        </w:rPr>
        <w:t>C</w:t>
      </w:r>
      <w:r w:rsidR="0072704B">
        <w:rPr>
          <w:bCs/>
          <w:sz w:val="24"/>
        </w:rPr>
        <w:t>hurchyard</w:t>
      </w:r>
      <w:r w:rsidR="00591C24" w:rsidRPr="00591C24">
        <w:rPr>
          <w:bCs/>
          <w:sz w:val="24"/>
        </w:rPr>
        <w:t xml:space="preserve">, </w:t>
      </w:r>
      <w:r w:rsidR="00F014F2" w:rsidRPr="00591C24">
        <w:rPr>
          <w:bCs/>
          <w:sz w:val="24"/>
        </w:rPr>
        <w:t xml:space="preserve">the Vestry Hall </w:t>
      </w:r>
      <w:r w:rsidR="00591C24" w:rsidRPr="00591C24">
        <w:rPr>
          <w:bCs/>
          <w:sz w:val="24"/>
        </w:rPr>
        <w:t>Complex</w:t>
      </w:r>
      <w:r w:rsidR="00F014F2" w:rsidRPr="00591C24">
        <w:rPr>
          <w:bCs/>
          <w:sz w:val="24"/>
        </w:rPr>
        <w:t xml:space="preserve">, the War Memorials, bus shelters, noticeboards, cycle racks and red telephone boxes. </w:t>
      </w:r>
    </w:p>
    <w:p w14:paraId="3B273F7F" w14:textId="0F46C0E5" w:rsidR="00064ED8" w:rsidRPr="00591C24" w:rsidRDefault="00F014F2" w:rsidP="00064ED8">
      <w:pPr>
        <w:rPr>
          <w:bCs/>
          <w:sz w:val="24"/>
        </w:rPr>
      </w:pPr>
      <w:r w:rsidRPr="00591C24">
        <w:rPr>
          <w:bCs/>
          <w:sz w:val="24"/>
        </w:rPr>
        <w:t xml:space="preserve">Vestry Hall </w:t>
      </w:r>
      <w:r w:rsidRPr="00591C24">
        <w:rPr>
          <w:bCs/>
          <w:sz w:val="24"/>
        </w:rPr>
        <w:t xml:space="preserve">Complex </w:t>
      </w:r>
      <w:r w:rsidR="000E697E" w:rsidRPr="00591C24">
        <w:rPr>
          <w:bCs/>
          <w:sz w:val="24"/>
        </w:rPr>
        <w:t xml:space="preserve">– </w:t>
      </w:r>
      <w:r w:rsidRPr="00591C24">
        <w:rPr>
          <w:bCs/>
          <w:sz w:val="24"/>
        </w:rPr>
        <w:t>Exploring options</w:t>
      </w:r>
      <w:r w:rsidRPr="00591C24">
        <w:rPr>
          <w:bCs/>
          <w:sz w:val="24"/>
        </w:rPr>
        <w:t xml:space="preserve"> to </w:t>
      </w:r>
      <w:r w:rsidR="00525538" w:rsidRPr="00591C24">
        <w:rPr>
          <w:bCs/>
          <w:sz w:val="24"/>
        </w:rPr>
        <w:t>replace the</w:t>
      </w:r>
      <w:r w:rsidRPr="00591C24">
        <w:rPr>
          <w:bCs/>
          <w:sz w:val="24"/>
        </w:rPr>
        <w:t xml:space="preserve"> old central heating system, lighting systems etc. with a view to consider the use of alternative technology. </w:t>
      </w:r>
      <w:r w:rsidRPr="00591C24">
        <w:rPr>
          <w:bCs/>
          <w:sz w:val="24"/>
        </w:rPr>
        <w:t>N</w:t>
      </w:r>
      <w:r w:rsidRPr="00591C24">
        <w:rPr>
          <w:bCs/>
          <w:sz w:val="24"/>
        </w:rPr>
        <w:t xml:space="preserve">ew thermal curtains </w:t>
      </w:r>
      <w:r w:rsidRPr="00591C24">
        <w:rPr>
          <w:bCs/>
          <w:sz w:val="24"/>
        </w:rPr>
        <w:t>have been</w:t>
      </w:r>
      <w:r w:rsidRPr="00591C24">
        <w:rPr>
          <w:bCs/>
          <w:sz w:val="24"/>
        </w:rPr>
        <w:t xml:space="preserve"> installed into the Vestry Hall</w:t>
      </w:r>
      <w:r w:rsidRPr="00591C24">
        <w:rPr>
          <w:bCs/>
          <w:sz w:val="24"/>
        </w:rPr>
        <w:t xml:space="preserve">. </w:t>
      </w:r>
      <w:r w:rsidR="00064ED8" w:rsidRPr="00591C24">
        <w:rPr>
          <w:bCs/>
          <w:sz w:val="24"/>
        </w:rPr>
        <w:t xml:space="preserve">Looking forward we are exploring the possible installation </w:t>
      </w:r>
      <w:r w:rsidR="00591C24">
        <w:rPr>
          <w:bCs/>
          <w:sz w:val="24"/>
        </w:rPr>
        <w:t xml:space="preserve">of </w:t>
      </w:r>
      <w:r w:rsidR="00064ED8" w:rsidRPr="00591C24">
        <w:rPr>
          <w:bCs/>
          <w:sz w:val="24"/>
        </w:rPr>
        <w:t>secondary glazing.</w:t>
      </w:r>
    </w:p>
    <w:p w14:paraId="5F00B0C1" w14:textId="6D899422" w:rsidR="00F014F2" w:rsidRPr="00591C24" w:rsidRDefault="00F014F2" w:rsidP="00F014F2">
      <w:pPr>
        <w:rPr>
          <w:bCs/>
          <w:sz w:val="24"/>
        </w:rPr>
      </w:pPr>
      <w:r w:rsidRPr="00591C24">
        <w:rPr>
          <w:bCs/>
          <w:sz w:val="24"/>
        </w:rPr>
        <w:t>P</w:t>
      </w:r>
      <w:r w:rsidRPr="00591C24">
        <w:rPr>
          <w:bCs/>
          <w:sz w:val="24"/>
        </w:rPr>
        <w:t>ublic toilet</w:t>
      </w:r>
      <w:r w:rsidR="0034680C" w:rsidRPr="00591C24">
        <w:rPr>
          <w:bCs/>
          <w:sz w:val="24"/>
        </w:rPr>
        <w:t xml:space="preserve">s, </w:t>
      </w:r>
      <w:r w:rsidRPr="00591C24">
        <w:rPr>
          <w:bCs/>
          <w:sz w:val="24"/>
        </w:rPr>
        <w:t>Crane Lane</w:t>
      </w:r>
      <w:r w:rsidRPr="00591C24">
        <w:rPr>
          <w:bCs/>
          <w:sz w:val="24"/>
        </w:rPr>
        <w:t xml:space="preserve"> -</w:t>
      </w:r>
      <w:r w:rsidRPr="00591C24">
        <w:rPr>
          <w:bCs/>
          <w:sz w:val="24"/>
        </w:rPr>
        <w:t xml:space="preserve"> </w:t>
      </w:r>
      <w:r w:rsidR="00525538" w:rsidRPr="00591C24">
        <w:rPr>
          <w:bCs/>
          <w:sz w:val="24"/>
        </w:rPr>
        <w:t>W</w:t>
      </w:r>
      <w:r w:rsidRPr="00591C24">
        <w:rPr>
          <w:bCs/>
          <w:sz w:val="24"/>
        </w:rPr>
        <w:t>e have managed to keep the toilets open despite the attempts of vandalism</w:t>
      </w:r>
      <w:r w:rsidRPr="00591C24">
        <w:rPr>
          <w:bCs/>
          <w:sz w:val="24"/>
        </w:rPr>
        <w:t xml:space="preserve">. </w:t>
      </w:r>
      <w:r w:rsidRPr="00591C24">
        <w:rPr>
          <w:bCs/>
          <w:sz w:val="24"/>
        </w:rPr>
        <w:t>Our thanks go to our cleaners who have done and continue to do a great job</w:t>
      </w:r>
      <w:r w:rsidRPr="00591C24">
        <w:rPr>
          <w:bCs/>
          <w:sz w:val="24"/>
        </w:rPr>
        <w:t>.</w:t>
      </w:r>
    </w:p>
    <w:p w14:paraId="11D6E3BE" w14:textId="77777777" w:rsidR="005E0C6D" w:rsidRPr="00591C24" w:rsidRDefault="00525538" w:rsidP="005E0C6D">
      <w:pPr>
        <w:rPr>
          <w:b/>
          <w:sz w:val="24"/>
        </w:rPr>
      </w:pPr>
      <w:bookmarkStart w:id="1" w:name="_Hlk134015170"/>
      <w:r w:rsidRPr="00591C24">
        <w:rPr>
          <w:b/>
          <w:sz w:val="24"/>
        </w:rPr>
        <w:t>Environmental Management</w:t>
      </w:r>
      <w:r w:rsidRPr="00591C24">
        <w:rPr>
          <w:b/>
          <w:sz w:val="24"/>
        </w:rPr>
        <w:t xml:space="preserve"> Committee Summary</w:t>
      </w:r>
      <w:r w:rsidR="005E0C6D" w:rsidRPr="00591C24">
        <w:rPr>
          <w:b/>
          <w:sz w:val="24"/>
        </w:rPr>
        <w:t xml:space="preserve"> - </w:t>
      </w:r>
      <w:r w:rsidR="005E0C6D" w:rsidRPr="00591C24">
        <w:rPr>
          <w:b/>
          <w:sz w:val="24"/>
        </w:rPr>
        <w:t>Cllr. Alan Kings</w:t>
      </w:r>
    </w:p>
    <w:bookmarkEnd w:id="1"/>
    <w:p w14:paraId="54F7A604" w14:textId="1B93C753" w:rsidR="00525538" w:rsidRPr="00591C24" w:rsidRDefault="00525538" w:rsidP="00525538">
      <w:pPr>
        <w:rPr>
          <w:bCs/>
          <w:sz w:val="24"/>
        </w:rPr>
      </w:pPr>
      <w:r w:rsidRPr="00591C24">
        <w:rPr>
          <w:bCs/>
          <w:sz w:val="24"/>
        </w:rPr>
        <w:t>Responsibilities include m</w:t>
      </w:r>
      <w:r w:rsidRPr="00591C24">
        <w:rPr>
          <w:bCs/>
          <w:sz w:val="24"/>
        </w:rPr>
        <w:t>anag</w:t>
      </w:r>
      <w:r w:rsidRPr="00591C24">
        <w:rPr>
          <w:bCs/>
          <w:sz w:val="24"/>
        </w:rPr>
        <w:t>ing</w:t>
      </w:r>
      <w:r w:rsidRPr="00591C24">
        <w:rPr>
          <w:bCs/>
          <w:sz w:val="24"/>
        </w:rPr>
        <w:t xml:space="preserve"> Recreation Grounds, Allotments</w:t>
      </w:r>
      <w:r w:rsidRPr="00591C24">
        <w:rPr>
          <w:bCs/>
          <w:sz w:val="24"/>
        </w:rPr>
        <w:t>, Streetlighting</w:t>
      </w:r>
      <w:r w:rsidR="0072704B">
        <w:rPr>
          <w:bCs/>
          <w:sz w:val="24"/>
        </w:rPr>
        <w:t xml:space="preserve"> and</w:t>
      </w:r>
      <w:r w:rsidR="00B97B1F">
        <w:rPr>
          <w:bCs/>
          <w:sz w:val="24"/>
        </w:rPr>
        <w:t xml:space="preserve"> </w:t>
      </w:r>
      <w:r w:rsidRPr="00591C24">
        <w:rPr>
          <w:bCs/>
          <w:sz w:val="24"/>
        </w:rPr>
        <w:t>Car Parks</w:t>
      </w:r>
      <w:r w:rsidRPr="00591C24">
        <w:rPr>
          <w:bCs/>
          <w:sz w:val="24"/>
        </w:rPr>
        <w:t xml:space="preserve"> </w:t>
      </w:r>
    </w:p>
    <w:p w14:paraId="5C59D85F" w14:textId="6D169756" w:rsidR="00525538" w:rsidRPr="00591C24" w:rsidRDefault="005E0C6D" w:rsidP="00525538">
      <w:pPr>
        <w:rPr>
          <w:bCs/>
          <w:sz w:val="24"/>
        </w:rPr>
      </w:pPr>
      <w:r w:rsidRPr="00591C24">
        <w:rPr>
          <w:bCs/>
          <w:sz w:val="24"/>
        </w:rPr>
        <w:t>E</w:t>
      </w:r>
      <w:r w:rsidRPr="00591C24">
        <w:rPr>
          <w:bCs/>
          <w:sz w:val="24"/>
        </w:rPr>
        <w:t>lectric vehicle charging points</w:t>
      </w:r>
      <w:r w:rsidR="00064ED8" w:rsidRPr="00591C24">
        <w:rPr>
          <w:bCs/>
          <w:sz w:val="24"/>
        </w:rPr>
        <w:t xml:space="preserve">, </w:t>
      </w:r>
      <w:r w:rsidRPr="00591C24">
        <w:rPr>
          <w:bCs/>
          <w:sz w:val="24"/>
        </w:rPr>
        <w:t>Jockey Lane</w:t>
      </w:r>
      <w:r w:rsidRPr="00591C24">
        <w:rPr>
          <w:bCs/>
          <w:sz w:val="24"/>
        </w:rPr>
        <w:t xml:space="preserve"> -</w:t>
      </w:r>
      <w:r w:rsidRPr="00591C24">
        <w:rPr>
          <w:bCs/>
          <w:sz w:val="24"/>
        </w:rPr>
        <w:t xml:space="preserve"> </w:t>
      </w:r>
      <w:r w:rsidRPr="00591C24">
        <w:rPr>
          <w:bCs/>
          <w:sz w:val="24"/>
        </w:rPr>
        <w:t>Due to the increased electricity charges, the EV units have moved to a private network. The reimbursement rate from BP Pulse would not cover the electric costs if they remained on the BP Pulse Public Network</w:t>
      </w:r>
    </w:p>
    <w:p w14:paraId="7B655FC4" w14:textId="769D58C5" w:rsidR="00525538" w:rsidRPr="00591C24" w:rsidRDefault="005E0C6D" w:rsidP="00525538">
      <w:pPr>
        <w:rPr>
          <w:bCs/>
          <w:sz w:val="24"/>
        </w:rPr>
      </w:pPr>
      <w:r w:rsidRPr="00591C24">
        <w:rPr>
          <w:bCs/>
          <w:sz w:val="24"/>
        </w:rPr>
        <w:t>Streetlights – numerous lights have required maintenance, with some needing replacing.</w:t>
      </w:r>
    </w:p>
    <w:p w14:paraId="136BFE19" w14:textId="0487C8E9" w:rsidR="00525538" w:rsidRPr="00591C24" w:rsidRDefault="00525538" w:rsidP="00525538">
      <w:pPr>
        <w:rPr>
          <w:b/>
          <w:sz w:val="24"/>
        </w:rPr>
      </w:pPr>
      <w:r w:rsidRPr="00591C24">
        <w:rPr>
          <w:bCs/>
          <w:sz w:val="24"/>
        </w:rPr>
        <w:t xml:space="preserve">Plans for 2023/24 include </w:t>
      </w:r>
      <w:r w:rsidRPr="00591C24">
        <w:rPr>
          <w:bCs/>
          <w:sz w:val="24"/>
        </w:rPr>
        <w:t xml:space="preserve">Recreation Grounds &amp; Nature Reserve tree safety </w:t>
      </w:r>
      <w:r w:rsidR="0029565A" w:rsidRPr="00591C24">
        <w:rPr>
          <w:bCs/>
          <w:sz w:val="24"/>
        </w:rPr>
        <w:t>audi</w:t>
      </w:r>
      <w:r w:rsidR="0029565A">
        <w:rPr>
          <w:bCs/>
          <w:sz w:val="24"/>
        </w:rPr>
        <w:t xml:space="preserve">t </w:t>
      </w:r>
      <w:r w:rsidR="0029565A" w:rsidRPr="00591C24">
        <w:rPr>
          <w:bCs/>
          <w:sz w:val="24"/>
        </w:rPr>
        <w:t>and</w:t>
      </w:r>
      <w:r w:rsidRPr="00591C24">
        <w:rPr>
          <w:bCs/>
          <w:sz w:val="24"/>
        </w:rPr>
        <w:t xml:space="preserve"> </w:t>
      </w:r>
      <w:r w:rsidRPr="00591C24">
        <w:rPr>
          <w:bCs/>
          <w:sz w:val="24"/>
        </w:rPr>
        <w:t>Highway Improvement Plan</w:t>
      </w:r>
    </w:p>
    <w:p w14:paraId="011EF37B" w14:textId="44A3D359" w:rsidR="00525538" w:rsidRPr="00591C24" w:rsidRDefault="00525538" w:rsidP="00F014F2">
      <w:pPr>
        <w:rPr>
          <w:b/>
          <w:sz w:val="24"/>
        </w:rPr>
      </w:pPr>
      <w:r w:rsidRPr="00591C24">
        <w:rPr>
          <w:b/>
          <w:sz w:val="24"/>
        </w:rPr>
        <w:t xml:space="preserve"> </w:t>
      </w:r>
      <w:r w:rsidR="0034680C" w:rsidRPr="00591C24">
        <w:rPr>
          <w:b/>
          <w:sz w:val="24"/>
        </w:rPr>
        <w:t xml:space="preserve">Planning &amp; Preservation </w:t>
      </w:r>
      <w:r w:rsidR="0034680C" w:rsidRPr="00591C24">
        <w:rPr>
          <w:b/>
          <w:sz w:val="24"/>
        </w:rPr>
        <w:t>Committee Summary - Cllr. A</w:t>
      </w:r>
      <w:r w:rsidR="0034680C" w:rsidRPr="00591C24">
        <w:rPr>
          <w:b/>
          <w:sz w:val="24"/>
        </w:rPr>
        <w:t>lison</w:t>
      </w:r>
      <w:r w:rsidR="0034680C" w:rsidRPr="00591C24">
        <w:rPr>
          <w:b/>
          <w:sz w:val="24"/>
        </w:rPr>
        <w:t xml:space="preserve"> </w:t>
      </w:r>
      <w:r w:rsidR="0034680C" w:rsidRPr="00591C24">
        <w:rPr>
          <w:b/>
          <w:sz w:val="24"/>
        </w:rPr>
        <w:t>Bunyan</w:t>
      </w:r>
    </w:p>
    <w:p w14:paraId="60C1D511" w14:textId="50FE2D4B" w:rsidR="0034680C" w:rsidRPr="00591C24" w:rsidRDefault="00591C24" w:rsidP="00F014F2">
      <w:pPr>
        <w:rPr>
          <w:bCs/>
          <w:sz w:val="24"/>
        </w:rPr>
      </w:pPr>
      <w:r w:rsidRPr="00591C24">
        <w:rPr>
          <w:bCs/>
          <w:sz w:val="24"/>
        </w:rPr>
        <w:t xml:space="preserve">The Parish Council are statutory consultees, with TWBC the decision-making authority. </w:t>
      </w:r>
      <w:r w:rsidR="0034680C" w:rsidRPr="00591C24">
        <w:rPr>
          <w:bCs/>
          <w:sz w:val="24"/>
        </w:rPr>
        <w:t>The main responsibility</w:t>
      </w:r>
      <w:r w:rsidR="0072704B">
        <w:rPr>
          <w:bCs/>
          <w:sz w:val="24"/>
        </w:rPr>
        <w:t xml:space="preserve"> of the committee</w:t>
      </w:r>
      <w:r w:rsidR="0034680C" w:rsidRPr="00591C24">
        <w:rPr>
          <w:bCs/>
          <w:sz w:val="24"/>
        </w:rPr>
        <w:t xml:space="preserve"> is to c</w:t>
      </w:r>
      <w:r w:rsidR="0034680C" w:rsidRPr="00591C24">
        <w:rPr>
          <w:bCs/>
          <w:sz w:val="24"/>
        </w:rPr>
        <w:t>onsider and make comments on planning applications, appeals and other planning documents including consultations.</w:t>
      </w:r>
      <w:r w:rsidR="0034680C" w:rsidRPr="00591C24">
        <w:rPr>
          <w:bCs/>
          <w:sz w:val="24"/>
        </w:rPr>
        <w:t xml:space="preserve"> The committee dealt with 142 planning applications during the year.</w:t>
      </w:r>
    </w:p>
    <w:p w14:paraId="4A40EA7C" w14:textId="3796BBEA" w:rsidR="0034680C" w:rsidRPr="00591C24" w:rsidRDefault="0034680C" w:rsidP="00F014F2">
      <w:pPr>
        <w:rPr>
          <w:bCs/>
          <w:sz w:val="24"/>
        </w:rPr>
      </w:pPr>
      <w:r w:rsidRPr="00591C24">
        <w:rPr>
          <w:bCs/>
          <w:sz w:val="24"/>
        </w:rPr>
        <w:t xml:space="preserve">The Secretary of State for </w:t>
      </w:r>
      <w:r w:rsidR="00DD1FEB" w:rsidRPr="00591C24">
        <w:rPr>
          <w:bCs/>
          <w:sz w:val="24"/>
        </w:rPr>
        <w:t>H</w:t>
      </w:r>
      <w:r w:rsidRPr="00591C24">
        <w:rPr>
          <w:bCs/>
          <w:sz w:val="24"/>
        </w:rPr>
        <w:t>ousing</w:t>
      </w:r>
      <w:r w:rsidR="00DD1FEB" w:rsidRPr="00591C24">
        <w:rPr>
          <w:bCs/>
          <w:sz w:val="24"/>
        </w:rPr>
        <w:t>, Michael Gove, turned</w:t>
      </w:r>
      <w:r w:rsidRPr="00591C24">
        <w:rPr>
          <w:bCs/>
          <w:sz w:val="24"/>
        </w:rPr>
        <w:t xml:space="preserve"> down Berkeley Homes</w:t>
      </w:r>
      <w:r w:rsidR="00DD1FEB" w:rsidRPr="00591C24">
        <w:rPr>
          <w:bCs/>
          <w:sz w:val="24"/>
        </w:rPr>
        <w:t xml:space="preserve"> </w:t>
      </w:r>
      <w:r w:rsidR="0072704B">
        <w:rPr>
          <w:bCs/>
          <w:sz w:val="24"/>
        </w:rPr>
        <w:t xml:space="preserve">application </w:t>
      </w:r>
      <w:r w:rsidRPr="00591C24">
        <w:rPr>
          <w:bCs/>
          <w:sz w:val="24"/>
        </w:rPr>
        <w:t xml:space="preserve">to build 165 houses </w:t>
      </w:r>
      <w:r w:rsidR="0072704B">
        <w:rPr>
          <w:bCs/>
          <w:sz w:val="24"/>
        </w:rPr>
        <w:t xml:space="preserve">adjacent to </w:t>
      </w:r>
      <w:proofErr w:type="spellStart"/>
      <w:r w:rsidRPr="00591C24">
        <w:rPr>
          <w:bCs/>
          <w:sz w:val="24"/>
        </w:rPr>
        <w:t>Turnden</w:t>
      </w:r>
      <w:proofErr w:type="spellEnd"/>
      <w:r w:rsidRPr="00591C24">
        <w:rPr>
          <w:bCs/>
          <w:sz w:val="24"/>
        </w:rPr>
        <w:t xml:space="preserve">. </w:t>
      </w:r>
      <w:r w:rsidR="00DD1FEB" w:rsidRPr="00591C24">
        <w:rPr>
          <w:bCs/>
          <w:sz w:val="24"/>
        </w:rPr>
        <w:t xml:space="preserve">Under planning law, building in </w:t>
      </w:r>
      <w:r w:rsidR="00064ED8" w:rsidRPr="00591C24">
        <w:rPr>
          <w:bCs/>
          <w:sz w:val="24"/>
        </w:rPr>
        <w:t>Area</w:t>
      </w:r>
      <w:r w:rsidR="00591C24" w:rsidRPr="00591C24">
        <w:rPr>
          <w:bCs/>
          <w:sz w:val="24"/>
        </w:rPr>
        <w:t>’s</w:t>
      </w:r>
      <w:r w:rsidR="00064ED8" w:rsidRPr="00591C24">
        <w:rPr>
          <w:bCs/>
          <w:sz w:val="24"/>
        </w:rPr>
        <w:t xml:space="preserve"> of Outstanding Natural Beauty </w:t>
      </w:r>
      <w:r w:rsidR="00DD1FEB" w:rsidRPr="00591C24">
        <w:rPr>
          <w:bCs/>
          <w:sz w:val="24"/>
        </w:rPr>
        <w:t>should be avoided except in exceptional circumstances.</w:t>
      </w:r>
      <w:r w:rsidR="00DD1FEB" w:rsidRPr="00591C24">
        <w:rPr>
          <w:bCs/>
          <w:sz w:val="24"/>
        </w:rPr>
        <w:t xml:space="preserve"> </w:t>
      </w:r>
      <w:r w:rsidR="00DD1FEB" w:rsidRPr="00591C24">
        <w:rPr>
          <w:bCs/>
          <w:sz w:val="24"/>
        </w:rPr>
        <w:t>Mr Gove concluded that “exceptional circumstances do not exist to justify the proposed development in the AONB and that the development would not be in the public inte</w:t>
      </w:r>
      <w:r w:rsidR="0072704B">
        <w:rPr>
          <w:bCs/>
          <w:sz w:val="24"/>
        </w:rPr>
        <w:t>r</w:t>
      </w:r>
      <w:r w:rsidR="00DD1FEB" w:rsidRPr="00591C24">
        <w:rPr>
          <w:bCs/>
          <w:sz w:val="24"/>
        </w:rPr>
        <w:t>est.”</w:t>
      </w:r>
      <w:r w:rsidR="00DD1FEB" w:rsidRPr="00591C24">
        <w:rPr>
          <w:bCs/>
          <w:sz w:val="24"/>
        </w:rPr>
        <w:t xml:space="preserve"> </w:t>
      </w:r>
      <w:r w:rsidR="00DA5775" w:rsidRPr="00DA5775">
        <w:rPr>
          <w:bCs/>
          <w:sz w:val="24"/>
        </w:rPr>
        <w:t>Berkeley Group has launched a legal challenge against the housing secretary</w:t>
      </w:r>
      <w:r w:rsidR="00DA5775">
        <w:rPr>
          <w:bCs/>
          <w:sz w:val="24"/>
        </w:rPr>
        <w:t>’s decision.</w:t>
      </w:r>
    </w:p>
    <w:p w14:paraId="3CFCBAC3" w14:textId="6D42C9AA" w:rsidR="003D49AC" w:rsidRPr="00591C24" w:rsidRDefault="003D49AC" w:rsidP="00F014F2">
      <w:pPr>
        <w:rPr>
          <w:b/>
          <w:sz w:val="24"/>
        </w:rPr>
      </w:pPr>
      <w:r w:rsidRPr="00591C24">
        <w:rPr>
          <w:b/>
          <w:sz w:val="24"/>
        </w:rPr>
        <w:t>Community Development Committee – Cllr. Lee Hatcher</w:t>
      </w:r>
    </w:p>
    <w:p w14:paraId="77682708" w14:textId="685376CD" w:rsidR="003D49AC" w:rsidRDefault="00591C24" w:rsidP="00F014F2">
      <w:pPr>
        <w:rPr>
          <w:bCs/>
          <w:sz w:val="24"/>
        </w:rPr>
      </w:pPr>
      <w:r>
        <w:rPr>
          <w:bCs/>
          <w:sz w:val="24"/>
        </w:rPr>
        <w:t>The committee</w:t>
      </w:r>
      <w:r w:rsidR="0072704B">
        <w:rPr>
          <w:bCs/>
          <w:sz w:val="24"/>
        </w:rPr>
        <w:t>’s aim</w:t>
      </w:r>
      <w:r>
        <w:rPr>
          <w:bCs/>
          <w:sz w:val="24"/>
        </w:rPr>
        <w:t xml:space="preserve"> is to p</w:t>
      </w:r>
      <w:r w:rsidRPr="00591C24">
        <w:rPr>
          <w:bCs/>
          <w:sz w:val="24"/>
        </w:rPr>
        <w:t>romote events, tourism, social cohesion and facilitate community involvement</w:t>
      </w:r>
      <w:r>
        <w:rPr>
          <w:bCs/>
          <w:sz w:val="24"/>
        </w:rPr>
        <w:t>.</w:t>
      </w:r>
    </w:p>
    <w:p w14:paraId="286FCB85" w14:textId="01BCCD99" w:rsidR="00591C24" w:rsidRDefault="003D4CAF" w:rsidP="00F014F2">
      <w:pPr>
        <w:rPr>
          <w:bCs/>
          <w:sz w:val="24"/>
        </w:rPr>
      </w:pPr>
      <w:r>
        <w:rPr>
          <w:bCs/>
          <w:sz w:val="24"/>
        </w:rPr>
        <w:t>The committee</w:t>
      </w:r>
      <w:r w:rsidR="00591C24">
        <w:rPr>
          <w:bCs/>
          <w:sz w:val="24"/>
        </w:rPr>
        <w:t xml:space="preserve"> has facilitated the reinstatement of the weekly </w:t>
      </w:r>
      <w:r>
        <w:rPr>
          <w:bCs/>
          <w:sz w:val="24"/>
        </w:rPr>
        <w:t xml:space="preserve">Citizens Advice </w:t>
      </w:r>
      <w:r w:rsidR="00591C24">
        <w:rPr>
          <w:bCs/>
          <w:sz w:val="24"/>
        </w:rPr>
        <w:t xml:space="preserve">outreach </w:t>
      </w:r>
      <w:r>
        <w:rPr>
          <w:bCs/>
          <w:sz w:val="24"/>
        </w:rPr>
        <w:t xml:space="preserve">sessions </w:t>
      </w:r>
      <w:r w:rsidR="00591C24">
        <w:rPr>
          <w:bCs/>
          <w:sz w:val="24"/>
        </w:rPr>
        <w:t xml:space="preserve">in Cranbrook Library. </w:t>
      </w:r>
      <w:r>
        <w:rPr>
          <w:bCs/>
          <w:sz w:val="24"/>
        </w:rPr>
        <w:t xml:space="preserve">A ‘New Year, New You’ event </w:t>
      </w:r>
      <w:r w:rsidR="0072704B">
        <w:rPr>
          <w:bCs/>
          <w:sz w:val="24"/>
        </w:rPr>
        <w:t xml:space="preserve">was </w:t>
      </w:r>
      <w:r>
        <w:rPr>
          <w:bCs/>
          <w:sz w:val="24"/>
        </w:rPr>
        <w:t>successfully held in Vestry Hall. This was to showcase local organisations who were looking for new members or volunteers.</w:t>
      </w:r>
    </w:p>
    <w:p w14:paraId="6D378B98" w14:textId="5AA92DE5" w:rsidR="003D4CAF" w:rsidRPr="00591C24" w:rsidRDefault="003D4CAF" w:rsidP="003D4CAF">
      <w:pPr>
        <w:rPr>
          <w:bCs/>
          <w:sz w:val="24"/>
        </w:rPr>
      </w:pPr>
      <w:r>
        <w:rPr>
          <w:bCs/>
          <w:sz w:val="24"/>
        </w:rPr>
        <w:t xml:space="preserve">Looking forward the committee </w:t>
      </w:r>
      <w:r w:rsidR="0072704B">
        <w:rPr>
          <w:bCs/>
          <w:sz w:val="24"/>
        </w:rPr>
        <w:t>plans to</w:t>
      </w:r>
      <w:r>
        <w:rPr>
          <w:bCs/>
          <w:sz w:val="24"/>
        </w:rPr>
        <w:t xml:space="preserve"> </w:t>
      </w:r>
      <w:r w:rsidR="0072704B">
        <w:rPr>
          <w:bCs/>
          <w:sz w:val="24"/>
        </w:rPr>
        <w:t>d</w:t>
      </w:r>
      <w:r w:rsidRPr="003D4CAF">
        <w:rPr>
          <w:bCs/>
          <w:sz w:val="24"/>
        </w:rPr>
        <w:t>evelop effective liaison with outside bodies on car parking and traffic issues</w:t>
      </w:r>
      <w:r w:rsidR="0072704B">
        <w:rPr>
          <w:bCs/>
          <w:sz w:val="24"/>
        </w:rPr>
        <w:t>, c</w:t>
      </w:r>
      <w:r w:rsidRPr="003D4CAF">
        <w:rPr>
          <w:bCs/>
          <w:sz w:val="24"/>
        </w:rPr>
        <w:t>reate and develop Parish Voluntary Organisation liaison</w:t>
      </w:r>
      <w:r w:rsidR="0072704B">
        <w:rPr>
          <w:bCs/>
          <w:sz w:val="24"/>
        </w:rPr>
        <w:t xml:space="preserve"> and d</w:t>
      </w:r>
      <w:r w:rsidRPr="003D4CAF">
        <w:rPr>
          <w:bCs/>
          <w:sz w:val="24"/>
        </w:rPr>
        <w:t>evelop a public consultation policy for the Council</w:t>
      </w:r>
      <w:r w:rsidR="0072704B">
        <w:rPr>
          <w:bCs/>
          <w:sz w:val="24"/>
        </w:rPr>
        <w:t>.</w:t>
      </w:r>
    </w:p>
    <w:p w14:paraId="1621F512" w14:textId="6F091F0A" w:rsidR="003D49AC" w:rsidRPr="00591C24" w:rsidRDefault="003D49AC" w:rsidP="00F014F2">
      <w:pPr>
        <w:rPr>
          <w:b/>
          <w:sz w:val="24"/>
        </w:rPr>
      </w:pPr>
      <w:r w:rsidRPr="00591C24">
        <w:rPr>
          <w:b/>
          <w:sz w:val="24"/>
        </w:rPr>
        <w:t>Neighbourhood Development Planning</w:t>
      </w:r>
      <w:r w:rsidRPr="00591C24">
        <w:rPr>
          <w:b/>
          <w:sz w:val="24"/>
        </w:rPr>
        <w:t xml:space="preserve"> Committee Summary - Cllr. </w:t>
      </w:r>
      <w:r w:rsidRPr="00591C24">
        <w:rPr>
          <w:b/>
          <w:sz w:val="24"/>
        </w:rPr>
        <w:t>Garry Pethurst</w:t>
      </w:r>
    </w:p>
    <w:p w14:paraId="771BCD9A" w14:textId="0FE104C1" w:rsidR="003D49AC" w:rsidRPr="00591C24" w:rsidRDefault="00591C24" w:rsidP="00F014F2">
      <w:pPr>
        <w:rPr>
          <w:bCs/>
          <w:sz w:val="24"/>
        </w:rPr>
      </w:pPr>
      <w:r w:rsidRPr="00591C24">
        <w:rPr>
          <w:bCs/>
          <w:sz w:val="24"/>
        </w:rPr>
        <w:t>Following</w:t>
      </w:r>
      <w:r w:rsidRPr="00591C24">
        <w:rPr>
          <w:bCs/>
          <w:sz w:val="24"/>
        </w:rPr>
        <w:t xml:space="preserve"> the Regulation 16 Consultation last September</w:t>
      </w:r>
      <w:r w:rsidRPr="00591C24">
        <w:rPr>
          <w:bCs/>
          <w:sz w:val="24"/>
        </w:rPr>
        <w:t>,</w:t>
      </w:r>
      <w:r w:rsidRPr="00591C24">
        <w:rPr>
          <w:bCs/>
          <w:sz w:val="24"/>
        </w:rPr>
        <w:t xml:space="preserve"> an independent Examiner was appointed and his Clarification Note was received at the beginning of the year and, working jointly with TWBC, a response was sent.</w:t>
      </w:r>
      <w:r w:rsidRPr="00591C24">
        <w:rPr>
          <w:bCs/>
          <w:sz w:val="24"/>
        </w:rPr>
        <w:t xml:space="preserve"> It is hoped</w:t>
      </w:r>
      <w:r w:rsidRPr="00591C24">
        <w:rPr>
          <w:bCs/>
          <w:sz w:val="24"/>
        </w:rPr>
        <w:t xml:space="preserve"> that the plan </w:t>
      </w:r>
      <w:r w:rsidR="0072704B">
        <w:rPr>
          <w:bCs/>
          <w:sz w:val="24"/>
        </w:rPr>
        <w:t xml:space="preserve">will be </w:t>
      </w:r>
      <w:r w:rsidR="008D357E">
        <w:rPr>
          <w:bCs/>
          <w:sz w:val="24"/>
        </w:rPr>
        <w:t xml:space="preserve">at the </w:t>
      </w:r>
      <w:r w:rsidRPr="00591C24">
        <w:rPr>
          <w:bCs/>
          <w:sz w:val="24"/>
        </w:rPr>
        <w:t>Referendum Stage in September.</w:t>
      </w:r>
    </w:p>
    <w:p w14:paraId="5038DDCA" w14:textId="6CF9404E" w:rsidR="003D49AC" w:rsidRDefault="003D49AC" w:rsidP="00F014F2">
      <w:pPr>
        <w:rPr>
          <w:b/>
          <w:sz w:val="24"/>
        </w:rPr>
      </w:pPr>
      <w:r w:rsidRPr="003D49AC">
        <w:rPr>
          <w:b/>
          <w:sz w:val="24"/>
        </w:rPr>
        <w:lastRenderedPageBreak/>
        <w:t>Policy and Resources Committee – Cllr. Garry Pethurst</w:t>
      </w:r>
    </w:p>
    <w:p w14:paraId="6C728816" w14:textId="4B762D39" w:rsidR="00064ED8" w:rsidRDefault="00064ED8" w:rsidP="00F014F2">
      <w:r>
        <w:t>The P&amp;R committee is made up of the chairs of all the other committees, including the chair of the PC. It is, in effect, the Finance committee with responsibility for ensuring that the Council’s finances are managed prudently, to try to obtain best value for money for all our parishioners.</w:t>
      </w:r>
    </w:p>
    <w:p w14:paraId="0F2C1B9A" w14:textId="080CAB7C" w:rsidR="0072704B" w:rsidRDefault="0072704B" w:rsidP="00F014F2">
      <w:pPr>
        <w:rPr>
          <w:bCs/>
          <w:sz w:val="24"/>
        </w:rPr>
      </w:pPr>
      <w:r w:rsidRPr="0072704B">
        <w:rPr>
          <w:bCs/>
          <w:sz w:val="24"/>
        </w:rPr>
        <w:t xml:space="preserve">We are aware that everybody will be impacted is some way by the </w:t>
      </w:r>
      <w:r w:rsidRPr="0072704B">
        <w:rPr>
          <w:bCs/>
          <w:sz w:val="24"/>
        </w:rPr>
        <w:t>cost-of-living</w:t>
      </w:r>
      <w:r w:rsidRPr="0072704B">
        <w:rPr>
          <w:bCs/>
          <w:sz w:val="24"/>
        </w:rPr>
        <w:t xml:space="preserve"> crisis, and the Parish Council was determined to try to do its bit to keep its impact down. </w:t>
      </w:r>
      <w:r w:rsidRPr="0072704B">
        <w:rPr>
          <w:bCs/>
          <w:sz w:val="24"/>
        </w:rPr>
        <w:t>Therefore,</w:t>
      </w:r>
      <w:r w:rsidRPr="0072704B">
        <w:rPr>
          <w:bCs/>
          <w:sz w:val="24"/>
        </w:rPr>
        <w:t xml:space="preserve"> we took the decision to maintain the Precept at last year’s level by budgeting cautiously and, where necessary, using some of the reserves put by in previous years.</w:t>
      </w:r>
    </w:p>
    <w:p w14:paraId="4ABEA8BA" w14:textId="3DB76B94" w:rsidR="0072704B" w:rsidRPr="0072704B" w:rsidRDefault="0072704B" w:rsidP="00A70497">
      <w:pPr>
        <w:jc w:val="center"/>
        <w:rPr>
          <w:bCs/>
          <w:sz w:val="24"/>
        </w:rPr>
      </w:pPr>
      <w:r>
        <w:rPr>
          <w:bCs/>
          <w:noProof/>
          <w:sz w:val="24"/>
        </w:rPr>
        <w:drawing>
          <wp:inline distT="0" distB="0" distL="0" distR="0" wp14:anchorId="0B036FFB" wp14:editId="38D0CF8F">
            <wp:extent cx="3237230" cy="1073150"/>
            <wp:effectExtent l="0" t="0" r="1270" b="0"/>
            <wp:docPr id="1458845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1073150"/>
                    </a:xfrm>
                    <a:prstGeom prst="rect">
                      <a:avLst/>
                    </a:prstGeom>
                    <a:noFill/>
                  </pic:spPr>
                </pic:pic>
              </a:graphicData>
            </a:graphic>
          </wp:inline>
        </w:drawing>
      </w:r>
    </w:p>
    <w:p w14:paraId="57F2FBDF" w14:textId="7FA45706" w:rsidR="00827F6F" w:rsidRDefault="00827F6F" w:rsidP="00827F6F">
      <w:pPr>
        <w:pStyle w:val="NormalWeb"/>
        <w:spacing w:before="0" w:beforeAutospacing="0" w:after="0" w:afterAutospacing="0"/>
        <w:jc w:val="center"/>
        <w:rPr>
          <w:rFonts w:ascii="Calibri" w:eastAsiaTheme="minorEastAsia" w:hAnsi="Calibri" w:cstheme="minorBidi"/>
          <w:b/>
          <w:bCs/>
          <w:color w:val="000000"/>
          <w:kern w:val="24"/>
        </w:rPr>
      </w:pPr>
      <w:r>
        <w:rPr>
          <w:rFonts w:ascii="Calibri" w:eastAsiaTheme="minorEastAsia" w:hAnsi="Calibri" w:cstheme="minorBidi"/>
          <w:b/>
          <w:bCs/>
          <w:color w:val="000000"/>
          <w:kern w:val="24"/>
        </w:rPr>
        <w:t>Finance Report</w:t>
      </w:r>
    </w:p>
    <w:p w14:paraId="737B6AC3" w14:textId="77777777" w:rsidR="00827F6F" w:rsidRDefault="00827F6F" w:rsidP="00827F6F">
      <w:pPr>
        <w:pStyle w:val="NormalWeb"/>
        <w:spacing w:before="0" w:beforeAutospacing="0" w:after="0" w:afterAutospacing="0"/>
        <w:jc w:val="center"/>
        <w:rPr>
          <w:rFonts w:ascii="Calibri" w:eastAsiaTheme="minorEastAsia" w:hAnsi="Calibri" w:cstheme="minorBidi"/>
          <w:b/>
          <w:bCs/>
          <w:color w:val="000000"/>
          <w:kern w:val="24"/>
        </w:rPr>
      </w:pPr>
    </w:p>
    <w:p w14:paraId="39639C22" w14:textId="1D260DFA" w:rsidR="003D49AC" w:rsidRDefault="003D49AC" w:rsidP="003D49AC">
      <w:pPr>
        <w:pStyle w:val="NormalWeb"/>
        <w:spacing w:before="0" w:beforeAutospacing="0" w:after="0" w:afterAutospacing="0"/>
        <w:rPr>
          <w:rFonts w:asciiTheme="minorHAnsi" w:eastAsiaTheme="minorEastAsia" w:hAnsi="Calibri" w:cstheme="minorBidi"/>
          <w:color w:val="000000" w:themeColor="text1"/>
          <w:kern w:val="24"/>
        </w:rPr>
      </w:pPr>
      <w:r w:rsidRPr="003D49AC">
        <w:rPr>
          <w:rFonts w:ascii="Calibri" w:eastAsiaTheme="minorEastAsia" w:hAnsi="Calibri" w:cstheme="minorBidi"/>
          <w:b/>
          <w:bCs/>
          <w:color w:val="000000"/>
          <w:kern w:val="24"/>
        </w:rPr>
        <w:t xml:space="preserve">Total Expenditure </w:t>
      </w:r>
      <w:r w:rsidR="00064ED8">
        <w:rPr>
          <w:rFonts w:ascii="Calibri" w:eastAsiaTheme="minorEastAsia" w:hAnsi="Calibri" w:cstheme="minorBidi"/>
          <w:b/>
          <w:bCs/>
          <w:color w:val="000000"/>
          <w:kern w:val="24"/>
        </w:rPr>
        <w:t xml:space="preserve">2022/23 </w:t>
      </w:r>
      <w:r w:rsidRPr="003D49AC">
        <w:rPr>
          <w:rFonts w:ascii="Calibri" w:eastAsiaTheme="minorEastAsia" w:hAnsi="Calibri" w:cstheme="minorBidi"/>
          <w:b/>
          <w:bCs/>
          <w:color w:val="000000"/>
          <w:kern w:val="24"/>
        </w:rPr>
        <w:t>- £418,587, includes:</w:t>
      </w:r>
      <w:r w:rsidRPr="003D49AC">
        <w:rPr>
          <w:rFonts w:asciiTheme="minorHAnsi" w:eastAsiaTheme="minorEastAsia" w:hAnsi="Calibri" w:cstheme="minorBidi"/>
          <w:color w:val="000000" w:themeColor="text1"/>
          <w:kern w:val="24"/>
        </w:rPr>
        <w:t xml:space="preserve"> </w:t>
      </w:r>
    </w:p>
    <w:p w14:paraId="6908169C" w14:textId="77777777" w:rsidR="003D49AC" w:rsidRDefault="003D49AC" w:rsidP="003D49AC">
      <w:pPr>
        <w:pStyle w:val="NormalWeb"/>
        <w:spacing w:before="0" w:beforeAutospacing="0" w:after="0" w:afterAutospacing="0"/>
      </w:pPr>
    </w:p>
    <w:p w14:paraId="17CB5A8A" w14:textId="6E7A2090" w:rsidR="003D49AC" w:rsidRDefault="003D49AC" w:rsidP="00F014F2">
      <w:pPr>
        <w:rPr>
          <w:bCs/>
          <w:color w:val="FF0000"/>
          <w:sz w:val="24"/>
        </w:rPr>
      </w:pPr>
      <w:r>
        <w:rPr>
          <w:bCs/>
          <w:noProof/>
          <w:color w:val="FF0000"/>
          <w:sz w:val="24"/>
        </w:rPr>
        <w:drawing>
          <wp:inline distT="0" distB="0" distL="0" distR="0" wp14:anchorId="5E403869" wp14:editId="1D07A2E9">
            <wp:extent cx="4495800" cy="3080506"/>
            <wp:effectExtent l="0" t="0" r="0" b="5715"/>
            <wp:docPr id="19455017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6511" cy="3087845"/>
                    </a:xfrm>
                    <a:prstGeom prst="rect">
                      <a:avLst/>
                    </a:prstGeom>
                    <a:noFill/>
                  </pic:spPr>
                </pic:pic>
              </a:graphicData>
            </a:graphic>
          </wp:inline>
        </w:drawing>
      </w:r>
    </w:p>
    <w:p w14:paraId="6F26E1F2" w14:textId="619014B3" w:rsidR="003D49AC" w:rsidRDefault="003D49AC" w:rsidP="00F014F2">
      <w:pPr>
        <w:rPr>
          <w:rFonts w:ascii="Calibri" w:eastAsiaTheme="minorEastAsia" w:hAnsi="Calibri"/>
          <w:b/>
          <w:bCs/>
          <w:color w:val="000000"/>
          <w:kern w:val="24"/>
          <w:sz w:val="24"/>
          <w:szCs w:val="24"/>
          <w:lang w:eastAsia="en-GB"/>
        </w:rPr>
      </w:pPr>
      <w:r w:rsidRPr="003D49AC">
        <w:rPr>
          <w:rFonts w:ascii="Calibri" w:eastAsiaTheme="minorEastAsia" w:hAnsi="Calibri"/>
          <w:b/>
          <w:bCs/>
          <w:color w:val="000000"/>
          <w:kern w:val="24"/>
          <w:sz w:val="24"/>
          <w:szCs w:val="24"/>
          <w:lang w:eastAsia="en-GB"/>
        </w:rPr>
        <w:t>Revenue Sources</w:t>
      </w:r>
      <w:r w:rsidR="00064ED8">
        <w:rPr>
          <w:rFonts w:ascii="Calibri" w:eastAsiaTheme="minorEastAsia" w:hAnsi="Calibri"/>
          <w:b/>
          <w:bCs/>
          <w:color w:val="000000"/>
          <w:kern w:val="24"/>
          <w:sz w:val="24"/>
          <w:szCs w:val="24"/>
          <w:lang w:eastAsia="en-GB"/>
        </w:rPr>
        <w:t xml:space="preserve"> 2022/23</w:t>
      </w:r>
      <w:r>
        <w:rPr>
          <w:rFonts w:ascii="Calibri" w:eastAsiaTheme="minorEastAsia" w:hAnsi="Calibri"/>
          <w:b/>
          <w:bCs/>
          <w:color w:val="000000"/>
          <w:kern w:val="24"/>
          <w:sz w:val="24"/>
          <w:szCs w:val="24"/>
          <w:lang w:eastAsia="en-GB"/>
        </w:rPr>
        <w:t>:</w:t>
      </w:r>
    </w:p>
    <w:p w14:paraId="206D0A75" w14:textId="2D704318" w:rsidR="003D49AC" w:rsidRPr="003D49AC" w:rsidRDefault="003D49AC" w:rsidP="00F014F2">
      <w:pPr>
        <w:rPr>
          <w:rFonts w:ascii="Calibri" w:eastAsiaTheme="minorEastAsia" w:hAnsi="Calibri"/>
          <w:b/>
          <w:bCs/>
          <w:color w:val="000000"/>
          <w:kern w:val="24"/>
          <w:sz w:val="24"/>
          <w:szCs w:val="24"/>
          <w:lang w:eastAsia="en-GB"/>
        </w:rPr>
      </w:pPr>
      <w:r>
        <w:rPr>
          <w:rFonts w:ascii="Calibri" w:eastAsiaTheme="minorEastAsia" w:hAnsi="Calibri"/>
          <w:b/>
          <w:bCs/>
          <w:noProof/>
          <w:color w:val="000000"/>
          <w:kern w:val="24"/>
          <w:sz w:val="24"/>
          <w:szCs w:val="24"/>
          <w:lang w:eastAsia="en-GB"/>
        </w:rPr>
        <w:drawing>
          <wp:inline distT="0" distB="0" distL="0" distR="0" wp14:anchorId="15762E5C" wp14:editId="04691D5D">
            <wp:extent cx="3158714" cy="2314575"/>
            <wp:effectExtent l="0" t="0" r="3810" b="0"/>
            <wp:docPr id="3359773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016" cy="2316262"/>
                    </a:xfrm>
                    <a:prstGeom prst="rect">
                      <a:avLst/>
                    </a:prstGeom>
                    <a:noFill/>
                  </pic:spPr>
                </pic:pic>
              </a:graphicData>
            </a:graphic>
          </wp:inline>
        </w:drawing>
      </w:r>
    </w:p>
    <w:sectPr w:rsidR="003D49AC" w:rsidRPr="003D49AC" w:rsidSect="00143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C7"/>
    <w:rsid w:val="00032A14"/>
    <w:rsid w:val="00041C47"/>
    <w:rsid w:val="000420E3"/>
    <w:rsid w:val="000443BE"/>
    <w:rsid w:val="0005163D"/>
    <w:rsid w:val="0005568C"/>
    <w:rsid w:val="00064ED8"/>
    <w:rsid w:val="000E697E"/>
    <w:rsid w:val="00105D2A"/>
    <w:rsid w:val="0013448C"/>
    <w:rsid w:val="00143218"/>
    <w:rsid w:val="002419AF"/>
    <w:rsid w:val="002648EA"/>
    <w:rsid w:val="0026767E"/>
    <w:rsid w:val="00275370"/>
    <w:rsid w:val="002942AA"/>
    <w:rsid w:val="0029565A"/>
    <w:rsid w:val="002B124C"/>
    <w:rsid w:val="002B4316"/>
    <w:rsid w:val="002C743F"/>
    <w:rsid w:val="00321789"/>
    <w:rsid w:val="003342C7"/>
    <w:rsid w:val="0034680C"/>
    <w:rsid w:val="00385FA2"/>
    <w:rsid w:val="003D49AC"/>
    <w:rsid w:val="003D4CAF"/>
    <w:rsid w:val="004310DF"/>
    <w:rsid w:val="004D4CFC"/>
    <w:rsid w:val="00525538"/>
    <w:rsid w:val="00554492"/>
    <w:rsid w:val="00591C24"/>
    <w:rsid w:val="00597FD2"/>
    <w:rsid w:val="005E0C6D"/>
    <w:rsid w:val="005E5187"/>
    <w:rsid w:val="00620967"/>
    <w:rsid w:val="006D1AED"/>
    <w:rsid w:val="006D4A32"/>
    <w:rsid w:val="0072704B"/>
    <w:rsid w:val="0073332C"/>
    <w:rsid w:val="00747E7C"/>
    <w:rsid w:val="007571CE"/>
    <w:rsid w:val="00764A78"/>
    <w:rsid w:val="00796DCA"/>
    <w:rsid w:val="007D769E"/>
    <w:rsid w:val="007F328F"/>
    <w:rsid w:val="00826EBA"/>
    <w:rsid w:val="00827F6F"/>
    <w:rsid w:val="00830A7E"/>
    <w:rsid w:val="0088758F"/>
    <w:rsid w:val="008D357E"/>
    <w:rsid w:val="008E7DD7"/>
    <w:rsid w:val="008F3C8B"/>
    <w:rsid w:val="008F785A"/>
    <w:rsid w:val="008F79C3"/>
    <w:rsid w:val="009259D1"/>
    <w:rsid w:val="00A067EA"/>
    <w:rsid w:val="00A70497"/>
    <w:rsid w:val="00B14C5D"/>
    <w:rsid w:val="00B20D0F"/>
    <w:rsid w:val="00B2113E"/>
    <w:rsid w:val="00B573A2"/>
    <w:rsid w:val="00B71FE6"/>
    <w:rsid w:val="00B97B1F"/>
    <w:rsid w:val="00BB2CE8"/>
    <w:rsid w:val="00BD68CD"/>
    <w:rsid w:val="00C06A5E"/>
    <w:rsid w:val="00C15544"/>
    <w:rsid w:val="00CA41C3"/>
    <w:rsid w:val="00D7023A"/>
    <w:rsid w:val="00DA5775"/>
    <w:rsid w:val="00DD1FEB"/>
    <w:rsid w:val="00E26E12"/>
    <w:rsid w:val="00E44DC7"/>
    <w:rsid w:val="00E540DA"/>
    <w:rsid w:val="00EC2ABD"/>
    <w:rsid w:val="00EC57E8"/>
    <w:rsid w:val="00EE291C"/>
    <w:rsid w:val="00F014F2"/>
    <w:rsid w:val="00F02E2C"/>
    <w:rsid w:val="00F11E32"/>
    <w:rsid w:val="00F3168D"/>
    <w:rsid w:val="00FA2325"/>
    <w:rsid w:val="00F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51AAF2"/>
  <w15:chartTrackingRefBased/>
  <w15:docId w15:val="{3040F6CA-FF52-4D71-A7BB-084E876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E3"/>
    <w:rPr>
      <w:rFonts w:ascii="Segoe UI" w:hAnsi="Segoe UI" w:cs="Segoe UI"/>
      <w:sz w:val="18"/>
      <w:szCs w:val="18"/>
    </w:rPr>
  </w:style>
  <w:style w:type="paragraph" w:styleId="ListParagraph">
    <w:name w:val="List Paragraph"/>
    <w:basedOn w:val="Normal"/>
    <w:uiPriority w:val="34"/>
    <w:qFormat/>
    <w:rsid w:val="005E0C6D"/>
    <w:pPr>
      <w:ind w:left="720"/>
      <w:contextualSpacing/>
    </w:pPr>
  </w:style>
  <w:style w:type="paragraph" w:styleId="NormalWeb">
    <w:name w:val="Normal (Web)"/>
    <w:basedOn w:val="Normal"/>
    <w:uiPriority w:val="99"/>
    <w:semiHidden/>
    <w:unhideWhenUsed/>
    <w:rsid w:val="003D49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71AE41D575E446AB605F5DDEBE238E" ma:contentTypeVersion="13" ma:contentTypeDescription="Create a new document." ma:contentTypeScope="" ma:versionID="dcdf78d58d1a263a541b68c172e0e917">
  <xsd:schema xmlns:xsd="http://www.w3.org/2001/XMLSchema" xmlns:xs="http://www.w3.org/2001/XMLSchema" xmlns:p="http://schemas.microsoft.com/office/2006/metadata/properties" xmlns:ns2="43ca2579-1c03-4377-b192-37939ec964ba" xmlns:ns3="3173f600-7986-4295-8102-c3e11e326df3" targetNamespace="http://schemas.microsoft.com/office/2006/metadata/properties" ma:root="true" ma:fieldsID="337caa5a358957d8ddbe054db4879dbd" ns2:_="" ns3:_="">
    <xsd:import namespace="43ca2579-1c03-4377-b192-37939ec964ba"/>
    <xsd:import namespace="3173f600-7986-4295-8102-c3e11e326d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579-1c03-4377-b192-37939ec96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4dcf3c-ce6b-425a-bbde-64ddb4bd759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3f600-7986-4295-8102-c3e11e326df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5dbd67-ba37-4593-a100-137568ccbb36}" ma:internalName="TaxCatchAll" ma:showField="CatchAllData" ma:web="3173f600-7986-4295-8102-c3e11e326d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57D1-E339-43DC-9C0C-F628FE6C5104}">
  <ds:schemaRefs>
    <ds:schemaRef ds:uri="http://schemas.microsoft.com/sharepoint/v3/contenttype/forms"/>
  </ds:schemaRefs>
</ds:datastoreItem>
</file>

<file path=customXml/itemProps2.xml><?xml version="1.0" encoding="utf-8"?>
<ds:datastoreItem xmlns:ds="http://schemas.openxmlformats.org/officeDocument/2006/customXml" ds:itemID="{041335C9-68A5-4C97-847B-89482345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579-1c03-4377-b192-37939ec964ba"/>
    <ds:schemaRef ds:uri="3173f600-7986-4295-8102-c3e11e326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BFE40-CE9B-46F3-8620-F29491AC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CPC-PC01</dc:creator>
  <cp:keywords/>
  <dc:description/>
  <cp:lastModifiedBy>Cranbrook And Sissinghurst Parish Council</cp:lastModifiedBy>
  <cp:revision>11</cp:revision>
  <cp:lastPrinted>2023-05-04T08:42:00Z</cp:lastPrinted>
  <dcterms:created xsi:type="dcterms:W3CDTF">2023-05-03T11:03:00Z</dcterms:created>
  <dcterms:modified xsi:type="dcterms:W3CDTF">2023-05-04T10:05:00Z</dcterms:modified>
</cp:coreProperties>
</file>